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enterfield-profile"/>
    <w:p>
      <w:pPr>
        <w:pStyle w:val="Heading1"/>
      </w:pPr>
      <w:r>
        <w:t xml:space="preserve">Tenterfield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7,324 sqkm          </w:t>
      </w:r>
      <w:r>
        <w:rPr>
          <w:bCs/>
          <w:b/>
        </w:rPr>
        <w:t xml:space="preserve">Population:</w:t>
      </w:r>
      <w:r>
        <w:t xml:space="preserve"> </w:t>
      </w:r>
      <w:r>
        <w:t xml:space="preserve">6,973          </w:t>
      </w:r>
      <w:r>
        <w:rPr>
          <w:bCs/>
          <w:b/>
        </w:rPr>
        <w:t xml:space="preserve">Major Town:</w:t>
      </w:r>
      <w:r>
        <w:t xml:space="preserve"> </w:t>
      </w:r>
      <w:r>
        <w:t xml:space="preserve">Tenterfield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Tenterfield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$31,516          </w:t>
      </w:r>
      <w:r>
        <w:rPr>
          <w:bCs/>
          <w:b/>
        </w:rPr>
        <w:t xml:space="preserve">Gross Regional Product:</w:t>
      </w:r>
      <w:r>
        <w:t xml:space="preserve"> </w:t>
      </w:r>
      <w:r>
        <w:t xml:space="preserve">$354 Million          </w:t>
      </w:r>
      <w:r>
        <w:rPr>
          <w:bCs/>
          <w:b/>
        </w:rPr>
        <w:t xml:space="preserve">Employed Residents:</w:t>
      </w:r>
      <w:r>
        <w:t xml:space="preserve"> </w:t>
      </w:r>
      <w:r>
        <w:t xml:space="preserve">2,802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1156 - Tenterfield NSW Bushfire (2 September -16 September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1114 - Inverell and Tenterfield NSW Bushfires (7-24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1075 - Far North NSW Bushfires (13 October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83,318</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697,275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3,638,111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3,198,990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151,320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10,296,620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2025-03-06T05:25:00Z</dcterms:created>
  <dcterms:modified xsi:type="dcterms:W3CDTF">2025-03-06T05:25:00Z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